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w:t>
      </w:r>
    </w:p>
    <w:p>
      <w:r>
        <w:t>Bundesgericht (BGE), 2013-04-15, DE</w:t>
      </w:r>
    </w:p>
    <w:p>
      <w:r>
        <w:rPr>
          <w:b/>
        </w:rPr>
        <w:t xml:space="preserve">Quelle: </w:t>
      </w:r>
      <w:r>
        <w:t>https://mcp.opencaselaw.ch/entscheid/bge_141 V 1</w:t>
      </w:r>
    </w:p>
    <w:p>
      <w:r>
        <w:t>FR: ATF 141 V 1</w:t>
      </w:r>
    </w:p>
    <w:p>
      <w:r>
        <w:t>IT: DTF 141 V 1</w:t>
      </w:r>
    </w:p>
    <w:p>
      <w:pPr>
        <w:pStyle w:val="Heading2"/>
      </w:pPr>
      <w:r>
        <w:t>Regeste</w:t>
      </w:r>
    </w:p>
    <w:p>
      <w:r>
        <w:t>Regeste Art. 16 ATSG; unterdurchschnittliches Valideneinkommen; Überstunden. Bei der Prüfung der Unterdurchschnittlichkeit des tatsächlich erzielten Valideneinkommens ist von dem Lohn auszugehen, den der vollzeitlich tätige Versicherte innerhalb der vereinbarten Arbeitszeit erzielte, und das Entgelt für Überstundenarbeit ist nicht einzubeziehen (E. 5).</w:t>
      </w:r>
    </w:p>
    <w:p>
      <w:pPr>
        <w:pStyle w:val="Heading2"/>
      </w:pPr>
      <w:r>
        <w:t>Erwägungen</w:t>
      </w:r>
    </w:p>
    <w:p>
      <w:r>
        <w:rPr>
          <w:b/>
        </w:rPr>
        <w:t>E. 5.1</w:t>
      </w:r>
    </w:p>
    <w:p>
      <w:r>
        <w:t>Das kantonale Gericht hat in Bestätigung des Einspracheentscheides der SUVA erwogen, dass der Beschwerdeführer bei Rentenbeginn am 1. März 2013 als Gesunder nach Angaben des vormaligen Arbeitgebers 55'000 Franken und zusätzlich 7'866 Franken für Überstundenarbeit, insgesamt also 62'866 Franken hätte verdienen können (Valideneinkommen). Der Verdienst nach Eintritt der Gesundheitsschädigung (Invalideneinkommen) wurde anhand der vom Bundesamt für Statistik herausgegebenen Lohnstrukturerhebung (LSE) ermittelt unter Berücksichtigung eines leidensbedingten Abzuges von 15 Prozent. Es erfolgte ein weiterer Abzug von 3 Prozent, weil der Beschwerdeführer als Gesunder nur unterdurchschnittlich verdient habe (Parallelisierung). Es ergab sich dadurch ein Invalideneinkommen von 51'876 Franken und ein Invaliditätsgrad von 17 Prozent.</w:t>
      </w:r>
    </w:p>
    <w:p>
      <w:r>
        <w:rPr>
          <w:b/>
        </w:rPr>
        <w:t>E. 5.2</w:t>
      </w:r>
    </w:p>
    <w:p>
      <w:r>
        <w:t>Der Beschwerdeführer macht indessen geltend, dass die Parallelisierung nicht korrekt erfolgt sei, indem SUVA und Vorinstanz bei der Prüfung der Unterdurchschnittlichkeit seines Valideneinkommens zu Unrecht auch das Entgelt für die Überstundenarbeit mit einbezogen hätten. Das kantonale Gericht hat der SUVA folgend erwogen, es könne nicht angehen, beim Einkommensvergleich ein Valideneinkommen einschliesslich Entgelt für die geleisteten BGE 141 V 1 S. 3 Überstunden einzusetzen, bei der Frage der Unterdurchschnittlichkeit hingegen nur das merklich tiefere Grundeinkommen zu berücksichtigen.</w:t>
      </w:r>
    </w:p>
    <w:p>
      <w:r>
        <w:rPr>
          <w:b/>
        </w:rPr>
        <w:t>E. 5.3</w:t>
      </w:r>
    </w:p>
    <w:p>
      <w:r>
        <w:t>Die SUVA hat einen Parallelisierungsabzug gewährt ( BGE 134 V 322 E. 4.1 S. 326; BGE 135 V 58 E. 3.4.3 S. 61, BGE 135 V 297 E. 5.1 S. 300). Damit erachtete sie es als grundsätzlich gerechtfertigt, das unterdurchschnittliche Valideneinkommen des Beschwerdeführers zu berücksichtigen, weil er sich nicht aus freien Stücken damit begnügen wollte ( BGE 134 V 322 ; BGE 125 V 146 E. 5c/bb S. 157; Urteil des Eidg. Versicherungsgerichts I 696/01 vom 4. April 2002 E. 4). Dies ist vor- und letztinstanzlich unbestritten geblieben.</w:t>
      </w:r>
    </w:p>
    <w:p>
      <w:r>
        <w:rPr>
          <w:b/>
        </w:rPr>
        <w:t>E. 5.4</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(SR 830.1) Rechnung zu tragen, sofern keine Anhaltspunkte dafür bestehen, dass sie sich aus freien Stücken mit einem bescheideneren Einkommensniveau begnügen wollte ( BGE 125 V 146 E. 5c/bb S. 157; Urteil I 696/01 vom 4. April 2002 E. 4). Nur dadurch ist der Grundsatz gewahrt, dass die auf invaliditätsfremde Gesichtspunkte zurückzuführenden Lohneinbussen entweder überhaupt nicht oder aber bei beiden Vergleichseinkommen gleichmässig zu berücksichtigen sind (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134 V 322 E. 4.1 S. 326; BGE 135 V 58 E. 3.4.3 S. 61, BGE 135 V 297 E. 5.1 S. 300).</w:t>
      </w:r>
    </w:p>
    <w:p>
      <w:r>
        <w:rPr>
          <w:b/>
        </w:rPr>
        <w:t>E. 5.5</w:t>
      </w:r>
    </w:p>
    <w:p>
      <w:r>
        <w:t>Es sind beim Einkommensvergleich anhand parallelisierter Einkommen zwei Schritte zu unterscheiden. Als Erstes ist die Frage der Unterdurchschnittlichkeit des Valideneinkommens zu prüfen. Im Rahmen des Einkommensvergleichs folgt dann die Ermittlung und Gegenüberstellung der hypothetischen Vergleichseinkommen (SVR 2012 UV Nr. 26 S. 93, 8C_744/2011 E. 6.2; vgl. auch BGE 141 V 1 S. 4 BGE 135 V 58 E. 3.4.3 S. 62). Schon aus diesem Grund kann der Argumentation von Verwaltung und Vorinstanz nicht gefolgt werden.</w:t>
      </w:r>
    </w:p>
    <w:p>
      <w:r>
        <w:rPr>
          <w:b/>
        </w:rPr>
        <w:t>E. 5.6</w:t>
      </w:r>
    </w:p>
    <w:p>
      <w:r>
        <w:t>Das Bundesgericht hat bei der Prüfung der Unterdurchschnittlichkeit des Valideneinkommens das statistisch branchenübliche Durchschnittseinkommen, welches zum Vergleich heranzuziehen ist, stets angepasst an die statistisch betriebsübliche Arbeitszeit ( BGE 134 V 322 E. 4.2 S. 326; SVR 2008 IV Nr. 2 S. 3, I 697/05 E. 5.4; SVR 2007 IV Nr. 1 S. 1, I 750/04 E. 5.6; Urteil 8C_534/2012 vom 4. Februar 2013 E. 4.4). Mit Rücksicht auf den Leitgedanken der dargelegten Rechtsprechung ist der in diesem Rahmen durchzuführende Einkommensvergleich nur dann zuverlässig, wenn auch beim tatsächlich erzielten Valideneinkommen auf die vertraglich vereinbarte und damit betriebsübliche Arbeitszeit abgestellt wird. Wird auf dieser Seite ein zeitlicher Einsatz mitberücksichtigt, der über die statistisch übliche Arbeitszeit weit hinausgeht, erschliesst sich nicht, ob und inwieweit die hier massgeblichen Gründe (oben E. 5.4) zu einem Lohnunterschied geführt haben.</w:t>
      </w:r>
    </w:p>
    <w:p>
      <w:r>
        <w:rPr>
          <w:b/>
        </w:rPr>
        <w:t>E. 5.7</w:t>
      </w:r>
    </w:p>
    <w:p>
      <w:r>
        <w:t>Zur Prüfung der Unterdurchschnittlichkeit des Valideneinkommens des Beschwerdeführers ist daher von dem Lohn auszugehen, den er nach Angaben des vormaligen Arbeitgebers im Jahr 2013 innerhalb der vereinbarten Arbeitszeit als Gesunder hätte verdienen können. Der Betrag beläuft sich nach den vorinstanzlichen Feststellungen auf 55'000 Franken. Das entsprechende statistische Durchschnittseinkommen hat die SUVA mit 67'989 Franken ermittelt. Diese beiden Beträge werden beschwerdeweise nicht bestritten. Damit lag das Valideneinkommen um 19 Prozent unter dem statistischen Durchschnittsverdienst und es hat nach der Rechtsprechung zum Erheblichkeitsgrenzwert von 5 Prozent ( BGE 135 V 297 ) eine Parallelisierung im Umfang von 14 Prozent zu erfolgen.</w:t>
      </w:r>
    </w:p>
    <w:p>
      <w:r>
        <w:rPr>
          <w:b/>
        </w:rPr>
        <w:t>E. 5.8</w:t>
      </w:r>
    </w:p>
    <w:p>
      <w:r>
        <w:t>Das von der Vorinstanz festgestellte Invalideneinkommen von 53'481 Franken (nach Berücksichtigung eines leidensbedingten Abzuges von 15 Prozent) ist deshalb um 14 Prozent zu kürzen und auf 45'994 Franken festzusetzen. Im Vergleich mit dem Valideneinkommen von 62'866 Franken ergibt sich ein Invaliditätsgrad von 27 Prozent. Der Beschwerdeführer hat Anspruch auf eine entsprechende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